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D8" w:rsidRPr="005E65D8" w:rsidRDefault="005E65D8" w:rsidP="005E65D8">
      <w:pPr>
        <w:spacing w:line="360" w:lineRule="auto"/>
        <w:jc w:val="center"/>
        <w:rPr>
          <w:b/>
          <w:bCs/>
          <w:sz w:val="36"/>
          <w:szCs w:val="36"/>
        </w:rPr>
      </w:pPr>
      <w:bookmarkStart w:id="0" w:name="_GoBack"/>
      <w:r w:rsidRPr="005E65D8">
        <w:rPr>
          <w:rFonts w:hint="eastAsia"/>
          <w:b/>
          <w:bCs/>
          <w:sz w:val="36"/>
          <w:szCs w:val="36"/>
        </w:rPr>
        <w:t>特许销售总代理合同</w:t>
      </w:r>
    </w:p>
    <w:p w:rsidR="005E65D8" w:rsidRPr="005E65D8" w:rsidRDefault="005E65D8" w:rsidP="005E65D8">
      <w:pPr>
        <w:pStyle w:val="a7"/>
        <w:spacing w:line="360" w:lineRule="auto"/>
        <w:rPr>
          <w:sz w:val="21"/>
          <w:szCs w:val="21"/>
        </w:rPr>
      </w:pPr>
      <w:r w:rsidRPr="005E65D8">
        <w:rPr>
          <w:rFonts w:hint="eastAsia"/>
          <w:sz w:val="21"/>
          <w:szCs w:val="21"/>
        </w:rPr>
        <w:t>甲方： ________________________（以下称甲方）</w:t>
      </w:r>
    </w:p>
    <w:p w:rsidR="005E65D8" w:rsidRPr="005E65D8" w:rsidRDefault="005E65D8" w:rsidP="005E65D8">
      <w:pPr>
        <w:pStyle w:val="a7"/>
        <w:spacing w:line="360" w:lineRule="auto"/>
        <w:rPr>
          <w:sz w:val="21"/>
          <w:szCs w:val="21"/>
        </w:rPr>
      </w:pPr>
      <w:r w:rsidRPr="005E65D8">
        <w:rPr>
          <w:rFonts w:hint="eastAsia"/>
          <w:sz w:val="21"/>
          <w:szCs w:val="21"/>
        </w:rPr>
        <w:t>乙方：________________________　（以下称乙方）</w:t>
      </w:r>
    </w:p>
    <w:p w:rsidR="005E65D8" w:rsidRPr="005E65D8" w:rsidRDefault="005E65D8" w:rsidP="005E65D8">
      <w:pPr>
        <w:pStyle w:val="a7"/>
        <w:spacing w:line="360" w:lineRule="auto"/>
        <w:rPr>
          <w:sz w:val="21"/>
          <w:szCs w:val="21"/>
        </w:rPr>
      </w:pPr>
      <w:r w:rsidRPr="005E65D8">
        <w:rPr>
          <w:rFonts w:hint="eastAsia"/>
          <w:sz w:val="21"/>
          <w:szCs w:val="21"/>
        </w:rPr>
        <w:t>为拓展销售市场，提高“_______”产品的市场占有率，甲方将现生产经营的“_______”牌运动手表（含所有表业</w:t>
      </w:r>
      <w:hyperlink r:id="rId8" w:tgtFrame="_blank" w:tooltip="公司注册" w:history="1">
        <w:r w:rsidRPr="005E65D8">
          <w:rPr>
            <w:rStyle w:val="a6"/>
            <w:rFonts w:hint="eastAsia"/>
            <w:color w:val="auto"/>
            <w:sz w:val="21"/>
            <w:szCs w:val="21"/>
            <w:u w:val="none"/>
          </w:rPr>
          <w:t>公司注册</w:t>
        </w:r>
      </w:hyperlink>
      <w:r w:rsidRPr="005E65D8">
        <w:rPr>
          <w:rFonts w:hint="eastAsia"/>
          <w:sz w:val="21"/>
          <w:szCs w:val="21"/>
        </w:rPr>
        <w:t>的“_______” 商标的包装品、物），特许给乙方在 （省、市、县、区）辖区内为甲方在该地区的销售总代理。经双方协商同意，特订立如下协议：</w:t>
      </w:r>
    </w:p>
    <w:p w:rsidR="005E65D8" w:rsidRPr="005E65D8" w:rsidRDefault="005E65D8" w:rsidP="005E65D8">
      <w:pPr>
        <w:pStyle w:val="a7"/>
        <w:spacing w:line="360" w:lineRule="auto"/>
        <w:rPr>
          <w:sz w:val="21"/>
          <w:szCs w:val="21"/>
        </w:rPr>
      </w:pPr>
      <w:r w:rsidRPr="005E65D8">
        <w:rPr>
          <w:rFonts w:hint="eastAsia"/>
          <w:sz w:val="21"/>
          <w:szCs w:val="21"/>
        </w:rPr>
        <w:t>1、甲方在委托乙方特约经销期间，提供给甲方有关的企业合法生产经营的证照复印件、特约经销牌匾和授权</w:t>
      </w:r>
      <w:hyperlink r:id="rId9" w:tgtFrame="_blank" w:tooltip="委托书" w:history="1">
        <w:r w:rsidRPr="005E65D8">
          <w:rPr>
            <w:rStyle w:val="a6"/>
            <w:rFonts w:hint="eastAsia"/>
            <w:color w:val="auto"/>
            <w:sz w:val="21"/>
            <w:szCs w:val="21"/>
            <w:u w:val="none"/>
          </w:rPr>
          <w:t>委托书</w:t>
        </w:r>
      </w:hyperlink>
      <w:r w:rsidRPr="005E65D8">
        <w:rPr>
          <w:rFonts w:hint="eastAsia"/>
          <w:sz w:val="21"/>
          <w:szCs w:val="21"/>
        </w:rPr>
        <w:t>；乙方应遵守经销原则，只允许在（省、市、县）所辖的范围内代理经销，不得在其它非辖区内转让和销售；甲方同样不出售“_______”商品给乙方所在总经销辖区内的其他经销商。</w:t>
      </w:r>
    </w:p>
    <w:p w:rsidR="005E65D8" w:rsidRPr="005E65D8" w:rsidRDefault="005E65D8" w:rsidP="005E65D8">
      <w:pPr>
        <w:pStyle w:val="a7"/>
        <w:spacing w:line="360" w:lineRule="auto"/>
        <w:rPr>
          <w:sz w:val="21"/>
          <w:szCs w:val="21"/>
        </w:rPr>
      </w:pPr>
      <w:r w:rsidRPr="005E65D8">
        <w:rPr>
          <w:rFonts w:hint="eastAsia"/>
          <w:sz w:val="21"/>
          <w:szCs w:val="21"/>
        </w:rPr>
        <w:t>2、以协商为前提，乙方在特约经销开始之前或一周内必须提交一份包括如何在当地构建市场销售网络、如何确保特约经销初期“_______”在当地销售量不发生聚减、如何响应消费者需求，在短期内提升销售量，和一年内具体时间、地点、拟销数量等内容的可行性经销计划给甲方。以便甲方确立发展方向、规模和作为甲方检验乙方经销能力的依据。</w:t>
      </w:r>
    </w:p>
    <w:p w:rsidR="005E65D8" w:rsidRPr="005E65D8" w:rsidRDefault="005E65D8" w:rsidP="005E65D8">
      <w:pPr>
        <w:pStyle w:val="a7"/>
        <w:spacing w:line="360" w:lineRule="auto"/>
        <w:rPr>
          <w:sz w:val="21"/>
          <w:szCs w:val="21"/>
        </w:rPr>
      </w:pPr>
      <w:r w:rsidRPr="005E65D8">
        <w:rPr>
          <w:rFonts w:hint="eastAsia"/>
          <w:sz w:val="21"/>
          <w:szCs w:val="21"/>
        </w:rPr>
        <w:t>3、乙方在特约经销期间必须确保代理经销的月销售量最低下限，依据现有的月销售量和区域大小，现确定乙方销售甲方“_______”产品每月不低_________只，约价值_____万元。</w:t>
      </w:r>
    </w:p>
    <w:p w:rsidR="005E65D8" w:rsidRPr="005E65D8" w:rsidRDefault="005E65D8" w:rsidP="005E65D8">
      <w:pPr>
        <w:pStyle w:val="a7"/>
        <w:spacing w:line="360" w:lineRule="auto"/>
        <w:rPr>
          <w:sz w:val="21"/>
          <w:szCs w:val="21"/>
        </w:rPr>
      </w:pPr>
      <w:r w:rsidRPr="005E65D8">
        <w:rPr>
          <w:rFonts w:hint="eastAsia"/>
          <w:sz w:val="21"/>
          <w:szCs w:val="21"/>
        </w:rPr>
        <w:t>4、甲方给乙方的货款垫底资金为一万元。垫底以外的资金必须每次结清：即每次订货，乙方应提前_____天下订单，并与货款一起汇入甲方指定的银行帐户，甲方在收到货款后的____天内发货。</w:t>
      </w:r>
    </w:p>
    <w:p w:rsidR="005E65D8" w:rsidRPr="005E65D8" w:rsidRDefault="005E65D8" w:rsidP="005E65D8">
      <w:pPr>
        <w:pStyle w:val="a7"/>
        <w:spacing w:line="360" w:lineRule="auto"/>
        <w:rPr>
          <w:sz w:val="21"/>
          <w:szCs w:val="21"/>
        </w:rPr>
      </w:pPr>
      <w:r w:rsidRPr="005E65D8">
        <w:rPr>
          <w:rFonts w:hint="eastAsia"/>
          <w:sz w:val="21"/>
          <w:szCs w:val="21"/>
        </w:rPr>
        <w:t>5、运输方式和问题交涉：甲方按乙方的意愿进行包装送站托运，运费由乙方负责。乙方在收到货后应立即清点验收，如发现问题应在24小时内书面传真告知甲方，否则，概由乙方自负。</w:t>
      </w:r>
    </w:p>
    <w:p w:rsidR="005E65D8" w:rsidRPr="005E65D8" w:rsidRDefault="005E65D8" w:rsidP="005E65D8">
      <w:pPr>
        <w:pStyle w:val="a7"/>
        <w:spacing w:line="360" w:lineRule="auto"/>
        <w:rPr>
          <w:sz w:val="21"/>
          <w:szCs w:val="21"/>
        </w:rPr>
      </w:pPr>
      <w:r w:rsidRPr="005E65D8">
        <w:rPr>
          <w:rFonts w:hint="eastAsia"/>
          <w:sz w:val="21"/>
          <w:szCs w:val="21"/>
        </w:rPr>
        <w:t>6、经销期限和年检审：甲方委托乙方经销期限为一年，以甲方的授权委托书为准；乙方每年年底交回授权委托书，由甲方年检审后重新授发。</w:t>
      </w:r>
    </w:p>
    <w:p w:rsidR="005E65D8" w:rsidRPr="005E65D8" w:rsidRDefault="005E65D8" w:rsidP="005E65D8">
      <w:pPr>
        <w:pStyle w:val="a7"/>
        <w:spacing w:line="360" w:lineRule="auto"/>
        <w:rPr>
          <w:sz w:val="21"/>
          <w:szCs w:val="21"/>
        </w:rPr>
      </w:pPr>
      <w:r w:rsidRPr="005E65D8">
        <w:rPr>
          <w:rFonts w:hint="eastAsia"/>
          <w:sz w:val="21"/>
          <w:szCs w:val="21"/>
        </w:rPr>
        <w:lastRenderedPageBreak/>
        <w:t>7、如若乙方擅自违约或变更经销方案造成甲方形象损害或营销渠道受阻的，甲方有权随时取销乙方的代理经销资格。</w:t>
      </w:r>
    </w:p>
    <w:p w:rsidR="005E65D8" w:rsidRPr="005E65D8" w:rsidRDefault="005E65D8" w:rsidP="005E65D8">
      <w:pPr>
        <w:pStyle w:val="a7"/>
        <w:spacing w:line="360" w:lineRule="auto"/>
        <w:rPr>
          <w:sz w:val="21"/>
          <w:szCs w:val="21"/>
        </w:rPr>
      </w:pPr>
      <w:r w:rsidRPr="005E65D8">
        <w:rPr>
          <w:rFonts w:hint="eastAsia"/>
          <w:sz w:val="21"/>
          <w:szCs w:val="21"/>
        </w:rPr>
        <w:t>8、此协议一式两份，甲乙双方各执一份。</w:t>
      </w:r>
    </w:p>
    <w:p w:rsidR="005E65D8" w:rsidRPr="005E65D8" w:rsidRDefault="005E65D8" w:rsidP="005E65D8">
      <w:pPr>
        <w:pStyle w:val="a7"/>
        <w:spacing w:line="360" w:lineRule="auto"/>
        <w:jc w:val="distribute"/>
        <w:rPr>
          <w:rFonts w:hint="eastAsia"/>
          <w:sz w:val="21"/>
          <w:szCs w:val="21"/>
        </w:rPr>
      </w:pPr>
      <w:r w:rsidRPr="005E65D8">
        <w:rPr>
          <w:rFonts w:hint="eastAsia"/>
          <w:sz w:val="21"/>
          <w:szCs w:val="21"/>
        </w:rPr>
        <w:t>甲方代表：             乙方代表：</w:t>
      </w:r>
    </w:p>
    <w:p w:rsidR="005E65D8" w:rsidRPr="005E65D8" w:rsidRDefault="005E65D8" w:rsidP="005E65D8">
      <w:pPr>
        <w:pStyle w:val="a7"/>
        <w:spacing w:line="360" w:lineRule="auto"/>
        <w:jc w:val="distribute"/>
        <w:rPr>
          <w:sz w:val="21"/>
          <w:szCs w:val="21"/>
        </w:rPr>
      </w:pPr>
    </w:p>
    <w:p w:rsidR="005E65D8" w:rsidRPr="005E65D8" w:rsidRDefault="005E65D8" w:rsidP="005E65D8">
      <w:pPr>
        <w:pStyle w:val="a7"/>
        <w:spacing w:line="360" w:lineRule="auto"/>
        <w:jc w:val="distribute"/>
        <w:rPr>
          <w:rFonts w:hint="eastAsia"/>
          <w:sz w:val="21"/>
          <w:szCs w:val="21"/>
        </w:rPr>
      </w:pPr>
      <w:r w:rsidRPr="005E65D8">
        <w:rPr>
          <w:rFonts w:hint="eastAsia"/>
          <w:sz w:val="21"/>
          <w:szCs w:val="21"/>
        </w:rPr>
        <w:t>签章：          签章：</w:t>
      </w:r>
    </w:p>
    <w:p w:rsidR="005E65D8" w:rsidRPr="005E65D8" w:rsidRDefault="005E65D8" w:rsidP="005E65D8">
      <w:pPr>
        <w:pStyle w:val="a7"/>
        <w:spacing w:line="360" w:lineRule="auto"/>
        <w:jc w:val="distribute"/>
        <w:rPr>
          <w:sz w:val="21"/>
          <w:szCs w:val="21"/>
        </w:rPr>
      </w:pPr>
    </w:p>
    <w:p w:rsidR="005E65D8" w:rsidRPr="005E65D8" w:rsidRDefault="005E65D8" w:rsidP="005E65D8">
      <w:pPr>
        <w:pStyle w:val="a7"/>
        <w:spacing w:line="360" w:lineRule="auto"/>
        <w:jc w:val="distribute"/>
        <w:rPr>
          <w:sz w:val="21"/>
          <w:szCs w:val="21"/>
        </w:rPr>
      </w:pPr>
      <w:r w:rsidRPr="005E65D8">
        <w:rPr>
          <w:rFonts w:hint="eastAsia"/>
          <w:sz w:val="21"/>
          <w:szCs w:val="21"/>
        </w:rPr>
        <w:t>日期：           日期：</w:t>
      </w:r>
    </w:p>
    <w:p w:rsidR="005E65D8" w:rsidRPr="005E65D8" w:rsidRDefault="005E65D8" w:rsidP="005E65D8">
      <w:pPr>
        <w:spacing w:line="360" w:lineRule="auto"/>
      </w:pPr>
    </w:p>
    <w:bookmarkEnd w:id="0"/>
    <w:p w:rsidR="00BC098C" w:rsidRPr="005E65D8" w:rsidRDefault="00BC098C" w:rsidP="005E65D8"/>
    <w:sectPr w:rsidR="00BC098C" w:rsidRPr="005E65D8" w:rsidSect="00BC098C">
      <w:headerReference w:type="default" r:id="rId10"/>
      <w:footerReference w:type="default" r:id="rId11"/>
      <w:type w:val="continuous"/>
      <w:pgSz w:w="11906" w:h="16838"/>
      <w:pgMar w:top="1440" w:right="1247" w:bottom="1440" w:left="1701" w:header="567" w:footer="567" w:gutter="0"/>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ED" w:rsidRDefault="001C4EED" w:rsidP="006C315E">
      <w:r>
        <w:separator/>
      </w:r>
    </w:p>
  </w:endnote>
  <w:endnote w:type="continuationSeparator" w:id="0">
    <w:p w:rsidR="001C4EED" w:rsidRDefault="001C4EED" w:rsidP="006C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80933"/>
      <w:docPartObj>
        <w:docPartGallery w:val="Page Numbers (Bottom of Page)"/>
        <w:docPartUnique/>
      </w:docPartObj>
    </w:sdtPr>
    <w:sdtEndPr/>
    <w:sdtContent>
      <w:sdt>
        <w:sdtPr>
          <w:id w:val="758637811"/>
          <w:docPartObj>
            <w:docPartGallery w:val="Page Numbers (Top of Page)"/>
            <w:docPartUnique/>
          </w:docPartObj>
        </w:sdtPr>
        <w:sdtEndPr/>
        <w:sdtContent>
          <w:p w:rsidR="006C315E" w:rsidRDefault="001C4EE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39.7pt;margin-top:492.25pt;width:408pt;height:24.75pt;rotation:325;z-index:-251652096;mso-position-horizontal-relative:margin;mso-position-vertical-relative:margin" o:allowincell="f" fillcolor="silver" stroked="f">
                  <v:fill opacity=".5"/>
                  <v:textpath style="font-family:&quot;黑体&quot;;font-size:24pt" string="美尔森（广州）法律咨询服务有限公司"/>
                  <w10:wrap anchorx="margin" anchory="margin"/>
                </v:shape>
              </w:pict>
            </w:r>
            <w:r w:rsidR="006C315E" w:rsidRPr="006C315E">
              <w:rPr>
                <w:u w:val="single"/>
                <w:lang w:val="zh-CN"/>
              </w:rPr>
              <w:t xml:space="preserve"> </w:t>
            </w:r>
            <w:r w:rsidR="00744760">
              <w:rPr>
                <w:u w:val="single"/>
                <w:lang w:val="zh-CN"/>
              </w:rPr>
              <w:t xml:space="preserve"> </w:t>
            </w:r>
            <w:r w:rsidR="006C315E" w:rsidRPr="006C315E">
              <w:rPr>
                <w:b/>
                <w:bCs/>
                <w:sz w:val="24"/>
                <w:szCs w:val="24"/>
                <w:u w:val="single"/>
              </w:rPr>
              <w:fldChar w:fldCharType="begin"/>
            </w:r>
            <w:r w:rsidR="006C315E" w:rsidRPr="006C315E">
              <w:rPr>
                <w:b/>
                <w:bCs/>
                <w:u w:val="single"/>
              </w:rPr>
              <w:instrText>PAGE</w:instrText>
            </w:r>
            <w:r w:rsidR="006C315E" w:rsidRPr="006C315E">
              <w:rPr>
                <w:b/>
                <w:bCs/>
                <w:sz w:val="24"/>
                <w:szCs w:val="24"/>
                <w:u w:val="single"/>
              </w:rPr>
              <w:fldChar w:fldCharType="separate"/>
            </w:r>
            <w:r w:rsidR="005E65D8">
              <w:rPr>
                <w:b/>
                <w:bCs/>
                <w:noProof/>
                <w:u w:val="single"/>
              </w:rPr>
              <w:t>2</w:t>
            </w:r>
            <w:r w:rsidR="006C315E" w:rsidRPr="006C315E">
              <w:rPr>
                <w:b/>
                <w:bCs/>
                <w:sz w:val="24"/>
                <w:szCs w:val="24"/>
                <w:u w:val="single"/>
              </w:rPr>
              <w:fldChar w:fldCharType="end"/>
            </w:r>
            <w:r w:rsidR="006C315E" w:rsidRPr="006C315E">
              <w:rPr>
                <w:u w:val="single"/>
                <w:lang w:val="zh-CN"/>
              </w:rPr>
              <w:t xml:space="preserve"> / </w:t>
            </w:r>
            <w:r w:rsidR="006C315E" w:rsidRPr="006C315E">
              <w:rPr>
                <w:b/>
                <w:bCs/>
                <w:sz w:val="24"/>
                <w:szCs w:val="24"/>
                <w:u w:val="single"/>
              </w:rPr>
              <w:fldChar w:fldCharType="begin"/>
            </w:r>
            <w:r w:rsidR="006C315E" w:rsidRPr="006C315E">
              <w:rPr>
                <w:b/>
                <w:bCs/>
                <w:u w:val="single"/>
              </w:rPr>
              <w:instrText>NUMPAGES</w:instrText>
            </w:r>
            <w:r w:rsidR="006C315E" w:rsidRPr="006C315E">
              <w:rPr>
                <w:b/>
                <w:bCs/>
                <w:sz w:val="24"/>
                <w:szCs w:val="24"/>
                <w:u w:val="single"/>
              </w:rPr>
              <w:fldChar w:fldCharType="separate"/>
            </w:r>
            <w:r w:rsidR="005E65D8">
              <w:rPr>
                <w:b/>
                <w:bCs/>
                <w:noProof/>
                <w:u w:val="single"/>
              </w:rPr>
              <w:t>2</w:t>
            </w:r>
            <w:r w:rsidR="006C315E" w:rsidRPr="006C315E">
              <w:rPr>
                <w:b/>
                <w:bCs/>
                <w:sz w:val="24"/>
                <w:szCs w:val="24"/>
                <w:u w:val="single"/>
              </w:rPr>
              <w:fldChar w:fldCharType="end"/>
            </w:r>
            <w:r w:rsidR="006C315E" w:rsidRPr="006C315E">
              <w:rPr>
                <w:b/>
                <w:bCs/>
                <w:sz w:val="24"/>
                <w:szCs w:val="24"/>
                <w:u w:val="single"/>
              </w:rPr>
              <w:t xml:space="preserve">                                                           </w:t>
            </w:r>
            <w:r w:rsidR="00744760">
              <w:rPr>
                <w:b/>
                <w:bCs/>
                <w:sz w:val="24"/>
                <w:szCs w:val="24"/>
                <w:u w:val="single"/>
              </w:rPr>
              <w:t xml:space="preserve"> </w:t>
            </w:r>
            <w:r w:rsidR="006C315E" w:rsidRPr="006C315E">
              <w:rPr>
                <w:b/>
                <w:bCs/>
                <w:sz w:val="24"/>
                <w:szCs w:val="24"/>
                <w:u w:val="single"/>
              </w:rPr>
              <w:t xml:space="preserve">  </w:t>
            </w:r>
            <w:r w:rsidR="00744760">
              <w:rPr>
                <w:b/>
                <w:bCs/>
                <w:sz w:val="24"/>
                <w:szCs w:val="24"/>
                <w:u w:val="single"/>
              </w:rPr>
              <w:t xml:space="preserve">    </w:t>
            </w:r>
            <w:r w:rsidR="006C315E" w:rsidRPr="006C315E">
              <w:rPr>
                <w:b/>
                <w:bCs/>
                <w:sz w:val="24"/>
                <w:szCs w:val="24"/>
                <w:u w:val="single"/>
              </w:rPr>
              <w:t xml:space="preserve"> </w:t>
            </w:r>
            <w:r w:rsidR="00BA0EEC">
              <w:rPr>
                <w:b/>
                <w:bCs/>
                <w:sz w:val="24"/>
                <w:szCs w:val="24"/>
                <w:u w:val="single"/>
              </w:rPr>
              <w:t xml:space="preserve"> </w:t>
            </w:r>
            <w:r w:rsidR="006C315E" w:rsidRPr="006C315E">
              <w:rPr>
                <w:b/>
                <w:bCs/>
                <w:sz w:val="24"/>
                <w:szCs w:val="24"/>
                <w:u w:val="single"/>
              </w:rPr>
              <w:t xml:space="preserve"> </w:t>
            </w:r>
            <w:r w:rsidR="00BA0EEC">
              <w:rPr>
                <w:b/>
                <w:bCs/>
                <w:sz w:val="24"/>
                <w:szCs w:val="24"/>
                <w:u w:val="single"/>
              </w:rPr>
              <w:t xml:space="preserve">     </w:t>
            </w:r>
          </w:p>
        </w:sdtContent>
      </w:sdt>
    </w:sdtContent>
  </w:sdt>
  <w:p w:rsidR="006C315E" w:rsidRDefault="006C315E" w:rsidP="00BC098C">
    <w:pPr>
      <w:pStyle w:val="a4"/>
      <w:ind w:firstLineChars="100" w:firstLine="180"/>
    </w:pPr>
    <w:r>
      <w:rPr>
        <w:rFonts w:hint="eastAsia"/>
      </w:rPr>
      <w:t>咨询电话：</w:t>
    </w:r>
    <w:r w:rsidRPr="002872F1">
      <w:t>400-104-6466</w:t>
    </w:r>
    <w:r>
      <w:t xml:space="preserve">                                      </w:t>
    </w:r>
    <w:r w:rsidR="00BA0EEC">
      <w:t xml:space="preserve">   </w:t>
    </w:r>
    <w:r w:rsidR="00744760">
      <w:t xml:space="preserve"> </w:t>
    </w:r>
    <w:r w:rsidR="00BA0EEC">
      <w:t xml:space="preserve">     </w:t>
    </w:r>
    <w:r w:rsidR="00744760">
      <w:t xml:space="preserve"> </w:t>
    </w:r>
    <w:r w:rsidRPr="002872F1">
      <w:t>http://www.legalmersen.com/</w:t>
    </w:r>
    <w:r w:rsidR="00BA0EE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ED" w:rsidRDefault="001C4EED" w:rsidP="006C315E">
      <w:r>
        <w:separator/>
      </w:r>
    </w:p>
  </w:footnote>
  <w:footnote w:type="continuationSeparator" w:id="0">
    <w:p w:rsidR="001C4EED" w:rsidRDefault="001C4EED" w:rsidP="006C3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EC" w:rsidRDefault="00BA0EEC" w:rsidP="001B2663">
    <w:pPr>
      <w:pStyle w:val="a3"/>
      <w:pBdr>
        <w:bottom w:val="single" w:sz="6" w:space="0" w:color="auto"/>
      </w:pBdr>
      <w:tabs>
        <w:tab w:val="clear" w:pos="4153"/>
        <w:tab w:val="clear" w:pos="8306"/>
        <w:tab w:val="left" w:pos="2010"/>
      </w:tabs>
      <w:jc w:val="both"/>
    </w:pPr>
    <w:r>
      <w:rPr>
        <w:rFonts w:hint="eastAsia"/>
        <w:noProof/>
      </w:rPr>
      <w:drawing>
        <wp:anchor distT="0" distB="0" distL="114300" distR="114300" simplePos="0" relativeHeight="251658240" behindDoc="1" locked="0" layoutInCell="1" allowOverlap="1" wp14:anchorId="7A271578" wp14:editId="486F9A9F">
          <wp:simplePos x="0" y="0"/>
          <wp:positionH relativeFrom="rightMargin">
            <wp:posOffset>-6187440</wp:posOffset>
          </wp:positionH>
          <wp:positionV relativeFrom="paragraph">
            <wp:posOffset>144780</wp:posOffset>
          </wp:positionV>
          <wp:extent cx="466090" cy="423719"/>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标.png"/>
                  <pic:cNvPicPr/>
                </pic:nvPicPr>
                <pic:blipFill>
                  <a:blip r:embed="rId1">
                    <a:extLst>
                      <a:ext uri="{28A0092B-C50C-407E-A947-70E740481C1C}">
                        <a14:useLocalDpi xmlns:a14="http://schemas.microsoft.com/office/drawing/2010/main" val="0"/>
                      </a:ext>
                    </a:extLst>
                  </a:blip>
                  <a:stretch>
                    <a:fillRect/>
                  </a:stretch>
                </pic:blipFill>
                <pic:spPr>
                  <a:xfrm>
                    <a:off x="0" y="0"/>
                    <a:ext cx="466090" cy="423719"/>
                  </a:xfrm>
                  <a:prstGeom prst="rect">
                    <a:avLst/>
                  </a:prstGeom>
                </pic:spPr>
              </pic:pic>
            </a:graphicData>
          </a:graphic>
          <wp14:sizeRelH relativeFrom="margin">
            <wp14:pctWidth>0</wp14:pctWidth>
          </wp14:sizeRelH>
          <wp14:sizeRelV relativeFrom="margin">
            <wp14:pctHeight>0</wp14:pctHeight>
          </wp14:sizeRelV>
        </wp:anchor>
      </w:drawing>
    </w:r>
  </w:p>
  <w:p w:rsidR="001B2663" w:rsidRDefault="001B2663" w:rsidP="00BC098C">
    <w:pPr>
      <w:pStyle w:val="a3"/>
      <w:pBdr>
        <w:bottom w:val="single" w:sz="6" w:space="0" w:color="auto"/>
      </w:pBdr>
      <w:tabs>
        <w:tab w:val="clear" w:pos="4153"/>
        <w:tab w:val="clear" w:pos="8306"/>
        <w:tab w:val="left" w:pos="2190"/>
      </w:tabs>
      <w:jc w:val="both"/>
    </w:pPr>
  </w:p>
  <w:p w:rsidR="001B2663" w:rsidRDefault="001B2663" w:rsidP="00BC098C">
    <w:pPr>
      <w:pStyle w:val="a3"/>
      <w:pBdr>
        <w:bottom w:val="single" w:sz="6" w:space="0" w:color="auto"/>
      </w:pBdr>
      <w:ind w:firstLineChars="3300" w:firstLine="5940"/>
      <w:jc w:val="both"/>
    </w:pPr>
    <w:r w:rsidRPr="001B2663">
      <w:rPr>
        <w:rFonts w:hint="eastAsia"/>
      </w:rPr>
      <w:t>美尔森（广州）法律咨询服务有限公司</w:t>
    </w:r>
  </w:p>
  <w:p w:rsidR="006C315E" w:rsidRPr="001B2663" w:rsidRDefault="001C4EED" w:rsidP="00BC098C">
    <w:pPr>
      <w:pStyle w:val="a3"/>
      <w:pBdr>
        <w:bottom w:val="none" w:sz="0" w:space="0" w:color="auto"/>
      </w:pBdr>
      <w:ind w:firstLineChars="2500" w:firstLine="4500"/>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79189" o:spid="_x0000_s2052" type="#_x0000_t136" style="position:absolute;left:0;text-align:left;margin-left:-27.3pt;margin-top:141.25pt;width:408pt;height:24.75pt;rotation:325;z-index:-251656192;mso-position-horizontal-relative:margin;mso-position-vertical-relative:margin" o:allowincell="f" fillcolor="silver" stroked="f">
          <v:fill opacity=".5"/>
          <v:textpath style="font-family:&quot;黑体&quot;;font-size:24pt" string="美尔森（广州）法律咨询服务有限公司"/>
          <w10:wrap anchorx="margin" anchory="margin"/>
        </v:shape>
      </w:pict>
    </w:r>
    <w:r w:rsidR="006C315E" w:rsidRPr="001B2663">
      <w:t xml:space="preserve">  </w:t>
    </w:r>
    <w:r w:rsidR="001B2663" w:rsidRPr="001B2663">
      <w:t>Mersen (Guangzhou) Legal Consultancy service Co.,Ltd</w:t>
    </w:r>
  </w:p>
  <w:p w:rsidR="001B2663" w:rsidRDefault="00BA0EEC">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5E"/>
    <w:rsid w:val="00035DAE"/>
    <w:rsid w:val="0006172F"/>
    <w:rsid w:val="001128EB"/>
    <w:rsid w:val="001B2663"/>
    <w:rsid w:val="001C4EED"/>
    <w:rsid w:val="003147FA"/>
    <w:rsid w:val="003B5692"/>
    <w:rsid w:val="005E65D8"/>
    <w:rsid w:val="006C315E"/>
    <w:rsid w:val="00744760"/>
    <w:rsid w:val="007653C4"/>
    <w:rsid w:val="00816C12"/>
    <w:rsid w:val="009A09BE"/>
    <w:rsid w:val="00A1715C"/>
    <w:rsid w:val="00B82240"/>
    <w:rsid w:val="00BA0EEC"/>
    <w:rsid w:val="00BC098C"/>
    <w:rsid w:val="00CD79DC"/>
    <w:rsid w:val="00DC4D5D"/>
    <w:rsid w:val="00E13825"/>
    <w:rsid w:val="00E541F0"/>
    <w:rsid w:val="00F15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15E"/>
    <w:rPr>
      <w:sz w:val="18"/>
      <w:szCs w:val="18"/>
    </w:rPr>
  </w:style>
  <w:style w:type="paragraph" w:styleId="a4">
    <w:name w:val="footer"/>
    <w:basedOn w:val="a"/>
    <w:link w:val="Char0"/>
    <w:uiPriority w:val="99"/>
    <w:unhideWhenUsed/>
    <w:rsid w:val="006C315E"/>
    <w:pPr>
      <w:tabs>
        <w:tab w:val="center" w:pos="4153"/>
        <w:tab w:val="right" w:pos="8306"/>
      </w:tabs>
      <w:snapToGrid w:val="0"/>
      <w:jc w:val="left"/>
    </w:pPr>
    <w:rPr>
      <w:sz w:val="18"/>
      <w:szCs w:val="18"/>
    </w:rPr>
  </w:style>
  <w:style w:type="character" w:customStyle="1" w:styleId="Char0">
    <w:name w:val="页脚 Char"/>
    <w:basedOn w:val="a0"/>
    <w:link w:val="a4"/>
    <w:uiPriority w:val="99"/>
    <w:rsid w:val="006C315E"/>
    <w:rPr>
      <w:sz w:val="18"/>
      <w:szCs w:val="18"/>
    </w:rPr>
  </w:style>
  <w:style w:type="paragraph" w:styleId="a5">
    <w:name w:val="Balloon Text"/>
    <w:basedOn w:val="a"/>
    <w:link w:val="Char1"/>
    <w:uiPriority w:val="99"/>
    <w:semiHidden/>
    <w:unhideWhenUsed/>
    <w:rsid w:val="006C315E"/>
    <w:rPr>
      <w:sz w:val="18"/>
      <w:szCs w:val="18"/>
    </w:rPr>
  </w:style>
  <w:style w:type="character" w:customStyle="1" w:styleId="Char1">
    <w:name w:val="批注框文本 Char"/>
    <w:basedOn w:val="a0"/>
    <w:link w:val="a5"/>
    <w:uiPriority w:val="99"/>
    <w:semiHidden/>
    <w:rsid w:val="006C315E"/>
    <w:rPr>
      <w:sz w:val="18"/>
      <w:szCs w:val="18"/>
    </w:rPr>
  </w:style>
  <w:style w:type="character" w:styleId="a6">
    <w:name w:val="Hyperlink"/>
    <w:basedOn w:val="a0"/>
    <w:uiPriority w:val="99"/>
    <w:unhideWhenUsed/>
    <w:rsid w:val="00BA0EEC"/>
    <w:rPr>
      <w:color w:val="0563C1" w:themeColor="hyperlink"/>
      <w:u w:val="single"/>
    </w:rPr>
  </w:style>
  <w:style w:type="character" w:customStyle="1" w:styleId="UnresolvedMention">
    <w:name w:val="Unresolved Mention"/>
    <w:basedOn w:val="a0"/>
    <w:uiPriority w:val="99"/>
    <w:semiHidden/>
    <w:unhideWhenUsed/>
    <w:rsid w:val="00BA0EEC"/>
    <w:rPr>
      <w:color w:val="605E5C"/>
      <w:shd w:val="clear" w:color="auto" w:fill="E1DFDD"/>
    </w:rPr>
  </w:style>
  <w:style w:type="paragraph" w:styleId="a7">
    <w:name w:val="Normal (Web)"/>
    <w:basedOn w:val="a"/>
    <w:uiPriority w:val="99"/>
    <w:semiHidden/>
    <w:unhideWhenUsed/>
    <w:rsid w:val="005E65D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15E"/>
    <w:rPr>
      <w:sz w:val="18"/>
      <w:szCs w:val="18"/>
    </w:rPr>
  </w:style>
  <w:style w:type="paragraph" w:styleId="a4">
    <w:name w:val="footer"/>
    <w:basedOn w:val="a"/>
    <w:link w:val="Char0"/>
    <w:uiPriority w:val="99"/>
    <w:unhideWhenUsed/>
    <w:rsid w:val="006C315E"/>
    <w:pPr>
      <w:tabs>
        <w:tab w:val="center" w:pos="4153"/>
        <w:tab w:val="right" w:pos="8306"/>
      </w:tabs>
      <w:snapToGrid w:val="0"/>
      <w:jc w:val="left"/>
    </w:pPr>
    <w:rPr>
      <w:sz w:val="18"/>
      <w:szCs w:val="18"/>
    </w:rPr>
  </w:style>
  <w:style w:type="character" w:customStyle="1" w:styleId="Char0">
    <w:name w:val="页脚 Char"/>
    <w:basedOn w:val="a0"/>
    <w:link w:val="a4"/>
    <w:uiPriority w:val="99"/>
    <w:rsid w:val="006C315E"/>
    <w:rPr>
      <w:sz w:val="18"/>
      <w:szCs w:val="18"/>
    </w:rPr>
  </w:style>
  <w:style w:type="paragraph" w:styleId="a5">
    <w:name w:val="Balloon Text"/>
    <w:basedOn w:val="a"/>
    <w:link w:val="Char1"/>
    <w:uiPriority w:val="99"/>
    <w:semiHidden/>
    <w:unhideWhenUsed/>
    <w:rsid w:val="006C315E"/>
    <w:rPr>
      <w:sz w:val="18"/>
      <w:szCs w:val="18"/>
    </w:rPr>
  </w:style>
  <w:style w:type="character" w:customStyle="1" w:styleId="Char1">
    <w:name w:val="批注框文本 Char"/>
    <w:basedOn w:val="a0"/>
    <w:link w:val="a5"/>
    <w:uiPriority w:val="99"/>
    <w:semiHidden/>
    <w:rsid w:val="006C315E"/>
    <w:rPr>
      <w:sz w:val="18"/>
      <w:szCs w:val="18"/>
    </w:rPr>
  </w:style>
  <w:style w:type="character" w:styleId="a6">
    <w:name w:val="Hyperlink"/>
    <w:basedOn w:val="a0"/>
    <w:uiPriority w:val="99"/>
    <w:unhideWhenUsed/>
    <w:rsid w:val="00BA0EEC"/>
    <w:rPr>
      <w:color w:val="0563C1" w:themeColor="hyperlink"/>
      <w:u w:val="single"/>
    </w:rPr>
  </w:style>
  <w:style w:type="character" w:customStyle="1" w:styleId="UnresolvedMention">
    <w:name w:val="Unresolved Mention"/>
    <w:basedOn w:val="a0"/>
    <w:uiPriority w:val="99"/>
    <w:semiHidden/>
    <w:unhideWhenUsed/>
    <w:rsid w:val="00BA0EEC"/>
    <w:rPr>
      <w:color w:val="605E5C"/>
      <w:shd w:val="clear" w:color="auto" w:fill="E1DFDD"/>
    </w:rPr>
  </w:style>
  <w:style w:type="paragraph" w:styleId="a7">
    <w:name w:val="Normal (Web)"/>
    <w:basedOn w:val="a"/>
    <w:uiPriority w:val="99"/>
    <w:semiHidden/>
    <w:unhideWhenUsed/>
    <w:rsid w:val="005E65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6law.cn/special/gsz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66law.cn/special/w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04F62-4CE7-4221-BD10-2468EBC0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2019-04-30T02:20:00Z</cp:lastPrinted>
  <dcterms:created xsi:type="dcterms:W3CDTF">2019-04-30T06:15:00Z</dcterms:created>
  <dcterms:modified xsi:type="dcterms:W3CDTF">2019-04-30T06:16:00Z</dcterms:modified>
</cp:coreProperties>
</file>